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Документы кандидата, выразившего желание стать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опекуном (попечителем), усыновителем: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ind w:left="709" w:right="0" w:hanging="425"/>
        <w:jc w:val="center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Заявление (в присутствии специалиста органа опеки и попечительства);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Копия паспорта гражданина (с пропиской);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Автобиография;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Характеристика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 места жительства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Характеристика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места работы;</w:t>
      </w:r>
      <w:r>
        <w:rPr>
          <w:highlight w:val="none"/>
        </w:rPr>
      </w:r>
      <w:r>
        <w:rPr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Доходы (справка о заработной плате (2НДФЛ), справка о размере пенсии (СФР), декларация о доходах и т.д.;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Медицинское заключение о состоянии здоровья гражданина (бланк выдается в органе опеки и попечительства);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Справка органов внутренних дел, подтверждающая отсутствие у гражданина судимости за умышленное преступление против жизни и здоровья граждан;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Копия свидетельства о заключении брака (если гражданин состоит в браке);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Письменное согласие членов семьи (старше 10 лет), проживающих совместно с гражданином, на прием ребенка в семью (в присутствии специалиста органа опеки и попечительства);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Паспорт и (или)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свидетельство о рождении членов семьи, дающих согласие на прием ребенка в семью;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Адресная справка;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окумент, подтверждающий право пользования жилым помещением или право собственности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жилое помещение (выписка из ЕГРН, свидетельство о государственной регистрации права, свидетельство о наследстве, дарении и др.);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Документ (свидетельство) о прохождении гражданином подготовки в Школе приемных родителей;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кт обследования условий жизни кандидата;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21"/>
        <w:numPr>
          <w:ilvl w:val="0"/>
          <w:numId w:val="2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Заключение органа опеки и попечительства о возможности гражданина быть опекуном (попечителем), приемным родителем, усыновителем.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120" w:right="120" w:firstLine="0"/>
        <w:jc w:val="both"/>
        <w:rPr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left="0" w:firstLine="0"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2025-07-10T10:27:34Z</dcterms:modified>
</cp:coreProperties>
</file>